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下属事业单位调整情况汇总表</w:t>
      </w:r>
    </w:p>
    <w:tbl>
      <w:tblPr>
        <w:tblStyle w:val="6"/>
        <w:tblW w:w="134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702"/>
        <w:gridCol w:w="4536"/>
        <w:gridCol w:w="34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7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调整前事业单位名称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调整后事业单位名称</w:t>
            </w:r>
          </w:p>
        </w:tc>
        <w:tc>
          <w:tcPr>
            <w:tcW w:w="34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调整情况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宁波市鄞州区道路运输管理所（挂宁波市鄞州区公路稽征所、宁波市鄞州区道路运政稽查大队牌子）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宁波市鄞州区道路运输管理所（挂宁波市鄞州区公路稽征所、宁波市鄞州区道路运政稽查大队牌子）</w:t>
            </w:r>
          </w:p>
        </w:tc>
        <w:tc>
          <w:tcPr>
            <w:tcW w:w="3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保持不变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宁波市鄞州区港航管理处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宁波市鄞州区港航管理处（挂宁波市鄞州区航道管理处牌子）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保持不变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宁波市鄞州区公路管理段（挂宁波市鄞州区公路路政管理大队牌子）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宁波市鄞州区公路管理段（挂宁波市鄞州区公路路政管理大队牌子）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保持不变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宁波市鄞州区铁路建设指挥部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宁波市鄞州区铁路和高等级公路建设指挥部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宁波市鄞州区交通工程质量安全监督站（挂宁波市鄞州区交通工程造价管理站牌子）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宁波市鄞州区交通工程质量安全监督站（挂宁波市鄞州区交通工程造价管理站牌子）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保持不变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4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宁波市鄞州区交通运输综合服务中心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宁波市鄞州区交通运输综合服务中心</w:t>
            </w:r>
          </w:p>
        </w:tc>
        <w:tc>
          <w:tcPr>
            <w:tcW w:w="3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保持不变</w:t>
            </w:r>
          </w:p>
        </w:tc>
      </w:tr>
    </w:tbl>
    <w:p>
      <w:pPr>
        <w:spacing w:line="580" w:lineRule="atLeast"/>
        <w:ind w:firstLine="413" w:firstLineChars="147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注：宁波市鄞州区道路运输管理所，</w:t>
      </w:r>
      <w:r>
        <w:rPr>
          <w:rFonts w:hint="eastAsia" w:ascii="仿宋_GB2312" w:hAnsi="仿宋" w:eastAsia="仿宋_GB2312"/>
          <w:sz w:val="28"/>
          <w:szCs w:val="28"/>
        </w:rPr>
        <w:t>暂保留宁波市鄞州区公路稽征所牌子，待明确结束公路规费清欠工作后，按有关程序办理注销登记手续。</w:t>
      </w:r>
    </w:p>
    <w:p>
      <w:pPr>
        <w:spacing w:line="580" w:lineRule="atLeast"/>
        <w:ind w:firstLine="411" w:firstLineChars="147"/>
        <w:rPr>
          <w:rFonts w:hint="eastAsia" w:ascii="楷体_GB2312" w:hAnsi="仿宋" w:eastAsia="楷体_GB2312"/>
          <w:b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   </w:t>
      </w:r>
    </w:p>
    <w:p>
      <w:pPr>
        <w:spacing w:line="580" w:lineRule="exact"/>
        <w:rPr>
          <w:rFonts w:hint="eastAsia" w:ascii="仿宋_GB2312" w:eastAsia="仿宋_GB2312"/>
          <w:sz w:val="30"/>
          <w:szCs w:val="30"/>
        </w:rPr>
        <w:sectPr>
          <w:pgSz w:w="16838" w:h="11906" w:orient="landscape"/>
          <w:pgMar w:top="1588" w:right="2098" w:bottom="1474" w:left="1814" w:header="851" w:footer="1474" w:gutter="0"/>
          <w:cols w:space="720" w:num="1"/>
          <w:docGrid w:linePitch="299" w:charSpace="1755"/>
        </w:sectPr>
      </w:pP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ascii="方正小标宋简体" w:hAnsi="仿宋" w:eastAsia="方正小标宋简体"/>
          <w:sz w:val="44"/>
          <w:szCs w:val="44"/>
        </w:rPr>
        <w:t>下属事业</w:t>
      </w:r>
      <w:r>
        <w:rPr>
          <w:rFonts w:hint="eastAsia" w:ascii="方正小标宋简体" w:hAnsi="仿宋" w:eastAsia="方正小标宋简体"/>
          <w:sz w:val="44"/>
          <w:szCs w:val="44"/>
        </w:rPr>
        <w:t>单位具体设置情况汇总表</w:t>
      </w:r>
    </w:p>
    <w:tbl>
      <w:tblPr>
        <w:tblStyle w:val="6"/>
        <w:tblW w:w="14740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4041"/>
        <w:gridCol w:w="1276"/>
        <w:gridCol w:w="993"/>
        <w:gridCol w:w="1276"/>
        <w:gridCol w:w="992"/>
        <w:gridCol w:w="709"/>
        <w:gridCol w:w="708"/>
        <w:gridCol w:w="851"/>
        <w:gridCol w:w="2126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3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序号</w:t>
            </w:r>
          </w:p>
        </w:tc>
        <w:tc>
          <w:tcPr>
            <w:tcW w:w="404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机构名称（挂牌名称）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" w:eastAsia="黑体"/>
                <w:spacing w:val="-12"/>
                <w:sz w:val="24"/>
              </w:rPr>
            </w:pPr>
            <w:r>
              <w:rPr>
                <w:rFonts w:hint="eastAsia" w:ascii="黑体" w:hAnsi="仿宋" w:eastAsia="黑体"/>
                <w:spacing w:val="-12"/>
                <w:sz w:val="24"/>
              </w:rPr>
              <w:t>机构性质</w:t>
            </w:r>
          </w:p>
          <w:p>
            <w:pPr>
              <w:spacing w:line="580" w:lineRule="exact"/>
              <w:jc w:val="center"/>
              <w:rPr>
                <w:rFonts w:hint="eastAsia" w:ascii="黑体" w:hAnsi="仿宋" w:eastAsia="黑体"/>
                <w:spacing w:val="-20"/>
              </w:rPr>
            </w:pPr>
            <w:r>
              <w:rPr>
                <w:rFonts w:hint="eastAsia" w:ascii="黑体" w:hAnsi="仿宋" w:eastAsia="黑体"/>
                <w:spacing w:val="-20"/>
                <w:sz w:val="22"/>
              </w:rPr>
              <w:t>（是否参公）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经费形式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机构规格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分类</w:t>
            </w:r>
          </w:p>
          <w:p>
            <w:pPr>
              <w:spacing w:line="580" w:lineRule="exact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类别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领导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职数</w:t>
            </w:r>
          </w:p>
        </w:tc>
        <w:tc>
          <w:tcPr>
            <w:tcW w:w="4112" w:type="dxa"/>
            <w:gridSpan w:val="3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内下设机构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3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" w:eastAsia="黑体"/>
              </w:rPr>
            </w:pPr>
          </w:p>
        </w:tc>
        <w:tc>
          <w:tcPr>
            <w:tcW w:w="404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" w:eastAsia="黑体"/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仿宋" w:eastAsia="黑体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" w:eastAsia="黑体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" w:eastAsia="黑体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" w:eastAsia="黑体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个数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名称</w:t>
            </w: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领导职数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40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宁波市鄞州区道路运输管理所（挂宁波市鄞州区公路稽征所、宁波市鄞州区道路运政稽查大队牌子）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财政全额补助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相当于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行政副处级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承担行政职能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6（1名所长，4名副所长，1名稽查大队长）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/>
                <w:sz w:val="18"/>
                <w:szCs w:val="18"/>
              </w:rPr>
              <w:t>办公室、客运行业管理科、货运行业管理科、维驾行业管理科、安全法规科、道路运政审批科、城市公共交通管理科；首南、邱隘、姜山、咸祥、百丈道路运输管理站（挂区道路运政稽查XX中队牌子）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14（含稽查大队2名副大队长）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40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宁波市鄞州区港航管理处（挂宁波市鄞州区航道管理处牌子）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财政全额补助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相当于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行政副处级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承担行政职能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办公室、港航工程科、运输管理科、船舶检验科；横码管理站、稽查大队（三桥管理站）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40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宁波市鄞州区公路管理段（挂宁波市鄞州区公路路政管理大队牌子）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财政全额补助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相当于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行政副处级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公益</w:t>
            </w:r>
          </w:p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一类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办公室、养护科、工程科、财务科、路政大队、法制审批科、路网中心（安全科）；咸祥、横溪、东吴公路管理所（路政中队）；治超中队、应急保障中队</w:t>
            </w:r>
          </w:p>
        </w:tc>
        <w:tc>
          <w:tcPr>
            <w:tcW w:w="11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40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宁波市鄞州区铁路和高等级公路建设指挥部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财政全额补助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相当于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行政副处级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未分类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2（正职可视情高配正处级）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/>
                <w:sz w:val="18"/>
                <w:szCs w:val="18"/>
              </w:rPr>
              <w:t>办公室、征地拆迁科、工程保障科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宁波市鄞州区交通工程质量安全监督站（挂宁波市鄞州区交通工程造价管理站牌子）</w:t>
            </w: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财政全额补助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相当于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行政正科级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承担行政职能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宁波市鄞州区交通运输综合服务中心</w:t>
            </w: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财政全额补助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相当于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行政正科级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公益</w:t>
            </w:r>
          </w:p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eastAsia="仿宋_GB2312"/>
              </w:rPr>
              <w:t>一类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FB7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卌蒢/左哼哼W</cp:lastModifiedBy>
  <dcterms:modified xsi:type="dcterms:W3CDTF">2017-11-30T01:13:48Z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